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001F2C8E">
        <w:rPr>
          <w:rFonts w:ascii="Arial" w:hAnsi="Arial" w:cs="Arial"/>
          <w:b/>
          <w:sz w:val="28"/>
          <w:szCs w:val="28"/>
        </w:rPr>
        <w:t>6</w:t>
      </w:r>
    </w:p>
    <w:p w:rsidR="007A0914" w:rsidRPr="004516D7" w:rsidRDefault="007A0914" w:rsidP="006D5CF4">
      <w:pPr>
        <w:ind w:left="567" w:hanging="567"/>
        <w:jc w:val="center"/>
        <w:rPr>
          <w:rFonts w:ascii="Arial" w:hAnsi="Arial" w:cs="Arial"/>
          <w:b/>
          <w:sz w:val="20"/>
          <w:szCs w:val="20"/>
        </w:rPr>
      </w:pPr>
    </w:p>
    <w:p w:rsidR="007A0914" w:rsidRPr="004516D7" w:rsidRDefault="007A09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E75321">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E75321">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Default="001A518D" w:rsidP="006D5CF4">
      <w:pPr>
        <w:ind w:left="567"/>
        <w:rPr>
          <w:rFonts w:ascii="Arial" w:hAnsi="Arial"/>
          <w:sz w:val="22"/>
          <w:szCs w:val="22"/>
        </w:rPr>
      </w:pPr>
      <w:r>
        <w:rPr>
          <w:rFonts w:ascii="Arial" w:hAnsi="Arial"/>
          <w:sz w:val="22"/>
          <w:szCs w:val="22"/>
        </w:rPr>
        <w:t>Gymnázium, P</w:t>
      </w:r>
      <w:r w:rsidR="00724B9D">
        <w:rPr>
          <w:rFonts w:ascii="Arial" w:hAnsi="Arial"/>
          <w:sz w:val="22"/>
          <w:szCs w:val="22"/>
        </w:rPr>
        <w:t>ardubice, Dašická 1083</w:t>
      </w:r>
    </w:p>
    <w:p w:rsidR="00724B9D" w:rsidRPr="004516D7" w:rsidRDefault="00724B9D" w:rsidP="006D5CF4">
      <w:pPr>
        <w:ind w:left="567"/>
        <w:rPr>
          <w:rFonts w:ascii="Arial" w:hAnsi="Arial"/>
          <w:sz w:val="22"/>
          <w:szCs w:val="22"/>
        </w:rPr>
      </w:pPr>
      <w:r>
        <w:rPr>
          <w:rFonts w:ascii="Arial" w:hAnsi="Arial"/>
          <w:sz w:val="22"/>
          <w:szCs w:val="22"/>
        </w:rPr>
        <w:t>Dašická 1083</w:t>
      </w:r>
    </w:p>
    <w:p w:rsidR="007A0914" w:rsidRPr="004516D7" w:rsidRDefault="00724B9D" w:rsidP="006D5CF4">
      <w:pPr>
        <w:ind w:left="567"/>
        <w:rPr>
          <w:rFonts w:ascii="Arial" w:hAnsi="Arial"/>
          <w:sz w:val="22"/>
          <w:szCs w:val="22"/>
        </w:rPr>
      </w:pPr>
      <w:r>
        <w:rPr>
          <w:rFonts w:ascii="Arial" w:hAnsi="Arial"/>
          <w:sz w:val="22"/>
          <w:szCs w:val="22"/>
        </w:rPr>
        <w:t>530 03</w:t>
      </w:r>
      <w:r w:rsidR="007A0914" w:rsidRPr="004516D7">
        <w:rPr>
          <w:rFonts w:ascii="Arial" w:hAnsi="Arial"/>
          <w:sz w:val="22"/>
          <w:szCs w:val="22"/>
        </w:rPr>
        <w:t xml:space="preserve"> Pardubice</w:t>
      </w:r>
    </w:p>
    <w:p w:rsidR="007A0914" w:rsidRPr="004516D7" w:rsidRDefault="007A0914" w:rsidP="00E75321">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E75321">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rsidR="007A0914" w:rsidRPr="004516D7" w:rsidRDefault="007A0914" w:rsidP="00E75321">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6D5CF4" w:rsidRPr="004516D7" w:rsidRDefault="006D5CF4" w:rsidP="00E75321">
      <w:pPr>
        <w:spacing w:beforeLines="60" w:before="144" w:afterLines="60" w:after="144"/>
        <w:ind w:left="567" w:right="-24"/>
        <w:jc w:val="both"/>
        <w:rPr>
          <w:rFonts w:ascii="Arial" w:hAnsi="Arial" w:cs="Arial"/>
        </w:rPr>
      </w:pPr>
    </w:p>
    <w:p w:rsidR="00AC119E" w:rsidRDefault="00AC119E" w:rsidP="00E75321">
      <w:pPr>
        <w:numPr>
          <w:ilvl w:val="12"/>
          <w:numId w:val="0"/>
        </w:numPr>
        <w:spacing w:beforeLines="60" w:before="144" w:afterLines="60" w:after="144"/>
        <w:ind w:left="567" w:hanging="567"/>
        <w:jc w:val="center"/>
        <w:rPr>
          <w:rFonts w:ascii="Arial" w:hAnsi="Arial" w:cs="Arial"/>
          <w:b/>
        </w:rPr>
      </w:pPr>
    </w:p>
    <w:p w:rsidR="001F2C8E" w:rsidRDefault="001F2C8E" w:rsidP="00E75321">
      <w:pPr>
        <w:numPr>
          <w:ilvl w:val="12"/>
          <w:numId w:val="0"/>
        </w:numPr>
        <w:spacing w:beforeLines="60" w:before="144" w:afterLines="60" w:after="144"/>
        <w:ind w:left="567" w:hanging="567"/>
        <w:jc w:val="center"/>
        <w:rPr>
          <w:rFonts w:ascii="Arial" w:hAnsi="Arial" w:cs="Arial"/>
          <w:b/>
        </w:rPr>
      </w:pPr>
    </w:p>
    <w:p w:rsidR="001F2C8E" w:rsidRPr="004516D7" w:rsidRDefault="001F2C8E" w:rsidP="00E75321">
      <w:pPr>
        <w:numPr>
          <w:ilvl w:val="12"/>
          <w:numId w:val="0"/>
        </w:numPr>
        <w:spacing w:beforeLines="60" w:before="144" w:afterLines="60" w:after="144"/>
        <w:ind w:left="567" w:hanging="567"/>
        <w:jc w:val="center"/>
        <w:rPr>
          <w:rFonts w:ascii="Arial" w:hAnsi="Arial" w:cs="Arial"/>
          <w:b/>
        </w:rPr>
      </w:pPr>
      <w:bookmarkStart w:id="0" w:name="_GoBack"/>
      <w:bookmarkEnd w:id="0"/>
    </w:p>
    <w:p w:rsidR="002876CE" w:rsidRPr="004516D7" w:rsidRDefault="002876CE"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E75321">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w:t>
      </w:r>
      <w:r w:rsidRPr="004516D7">
        <w:rPr>
          <w:rFonts w:ascii="Arial" w:hAnsi="Arial" w:cs="Arial"/>
          <w:color w:val="000000"/>
          <w:sz w:val="22"/>
        </w:rPr>
        <w:lastRenderedPageBreak/>
        <w:t xml:space="preserve">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E75321">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w:t>
      </w:r>
      <w:r w:rsidRPr="004516D7">
        <w:rPr>
          <w:rFonts w:ascii="Arial" w:hAnsi="Arial" w:cs="Arial"/>
          <w:color w:val="000000"/>
          <w:sz w:val="22"/>
        </w:rPr>
        <w:lastRenderedPageBreak/>
        <w:t xml:space="preserve">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E75321">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E75321">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w:t>
      </w:r>
      <w:r w:rsidR="00305F11" w:rsidRPr="004516D7">
        <w:rPr>
          <w:rFonts w:ascii="Arial" w:hAnsi="Arial" w:cs="Arial"/>
          <w:color w:val="000000"/>
          <w:sz w:val="22"/>
        </w:rPr>
        <w:lastRenderedPageBreak/>
        <w:t>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E75321">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E75321">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w:t>
      </w:r>
      <w:r w:rsidRPr="004516D7">
        <w:rPr>
          <w:rFonts w:ascii="Arial" w:hAnsi="Arial" w:cs="Arial"/>
          <w:color w:val="000000"/>
          <w:sz w:val="22"/>
        </w:rPr>
        <w:lastRenderedPageBreak/>
        <w:t xml:space="preserve">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E75321">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E75321">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724B9D">
        <w:rPr>
          <w:rFonts w:ascii="Arial" w:hAnsi="Arial" w:cs="Arial"/>
          <w:sz w:val="22"/>
        </w:rPr>
        <w:t>7</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E75321">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w:t>
      </w:r>
      <w:r w:rsidR="00F560FD">
        <w:rPr>
          <w:rFonts w:ascii="Arial" w:hAnsi="Arial" w:cs="Arial"/>
          <w:color w:val="000000"/>
          <w:sz w:val="22"/>
        </w:rPr>
        <w:t xml:space="preserve">ro pokračování realizace díla. </w:t>
      </w:r>
      <w:proofErr w:type="gramStart"/>
      <w:r w:rsidR="00F560FD">
        <w:rPr>
          <w:rFonts w:ascii="Arial" w:hAnsi="Arial" w:cs="Arial"/>
          <w:color w:val="000000"/>
          <w:sz w:val="22"/>
        </w:rPr>
        <w:t xml:space="preserve">V </w:t>
      </w:r>
      <w:r w:rsidRPr="004516D7">
        <w:rPr>
          <w:rFonts w:ascii="Arial" w:hAnsi="Arial" w:cs="Arial"/>
          <w:color w:val="000000"/>
          <w:sz w:val="22"/>
        </w:rPr>
        <w:t>tomto</w:t>
      </w:r>
      <w:proofErr w:type="gramEnd"/>
      <w:r w:rsidRPr="004516D7">
        <w:rPr>
          <w:rFonts w:ascii="Arial" w:hAnsi="Arial" w:cs="Arial"/>
          <w:color w:val="000000"/>
          <w:sz w:val="22"/>
        </w:rPr>
        <w:t xml:space="preserve"> případě má zhotovitel nárok na zaplacení poměrné části smluvní ceny díla odpovídající rozsahu provedeného </w:t>
      </w:r>
      <w:proofErr w:type="gramStart"/>
      <w:r w:rsidRPr="004516D7">
        <w:rPr>
          <w:rFonts w:ascii="Arial" w:hAnsi="Arial" w:cs="Arial"/>
          <w:color w:val="000000"/>
          <w:sz w:val="22"/>
        </w:rPr>
        <w:t>díla.</w:t>
      </w:r>
      <w:proofErr w:type="gramEnd"/>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16D7">
        <w:rPr>
          <w:rFonts w:ascii="Arial" w:hAnsi="Arial" w:cs="Arial"/>
          <w:color w:val="000000"/>
          <w:sz w:val="22"/>
        </w:rPr>
        <w:t>V </w:t>
      </w:r>
      <w:r w:rsidR="00EF117F" w:rsidRPr="004516D7">
        <w:rPr>
          <w:rFonts w:ascii="Arial" w:hAnsi="Arial" w:cs="Arial"/>
          <w:color w:val="000000"/>
          <w:sz w:val="22"/>
        </w:rPr>
        <w:t>případě</w:t>
      </w:r>
      <w:proofErr w:type="gramEnd"/>
      <w:r w:rsidR="00EF117F" w:rsidRPr="004516D7">
        <w:rPr>
          <w:rFonts w:ascii="Arial" w:hAnsi="Arial" w:cs="Arial"/>
          <w:color w:val="000000"/>
          <w:sz w:val="22"/>
        </w:rPr>
        <w:t xml:space="preserve"> odstoupení zhotovitele od smlouvy z důvodu podstatného porušení smlouvy objednatelem má zhotovitel nárok na zaplacení poměrné části smluvní ceny díla odpovídající rozsahu provedeného </w:t>
      </w:r>
      <w:proofErr w:type="gramStart"/>
      <w:r w:rsidR="00EF117F" w:rsidRPr="004516D7">
        <w:rPr>
          <w:rFonts w:ascii="Arial" w:hAnsi="Arial" w:cs="Arial"/>
          <w:color w:val="000000"/>
          <w:sz w:val="22"/>
        </w:rPr>
        <w:t>díla.</w:t>
      </w:r>
      <w:proofErr w:type="gramEnd"/>
    </w:p>
    <w:p w:rsidR="00571E67"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lastRenderedPageBreak/>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E75321">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E75321">
      <w:pPr>
        <w:pStyle w:val="Odstavec0"/>
        <w:spacing w:beforeLines="60" w:before="144" w:afterLines="60" w:after="144"/>
        <w:ind w:left="567" w:hanging="567"/>
        <w:rPr>
          <w:rFonts w:cs="Arial"/>
          <w:sz w:val="22"/>
          <w:lang w:val="cs-CZ"/>
        </w:rPr>
      </w:pPr>
    </w:p>
    <w:p w:rsidR="007A0914" w:rsidRPr="004516D7" w:rsidRDefault="007A0914"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423975">
      <w:pPr>
        <w:pStyle w:val="Odstavec0"/>
        <w:spacing w:beforeLines="60" w:before="144" w:afterLines="60" w:after="144"/>
        <w:ind w:left="567" w:hanging="567"/>
        <w:rPr>
          <w:rFonts w:cs="Arial"/>
          <w:sz w:val="22"/>
          <w:szCs w:val="24"/>
          <w:lang w:val="cs-CZ"/>
        </w:rPr>
      </w:pPr>
    </w:p>
    <w:sectPr w:rsidR="006D5CF4" w:rsidRPr="00453D0B" w:rsidSect="00DB0D1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1F2C8E">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1F2C8E">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w:t>
    </w:r>
    <w:proofErr w:type="gramStart"/>
    <w:r w:rsidRPr="00F37423">
      <w:rPr>
        <w:rFonts w:ascii="Arial" w:hAnsi="Arial" w:cs="Arial"/>
        <w:sz w:val="18"/>
        <w:szCs w:val="18"/>
      </w:rPr>
      <w:t>SOD</w:t>
    </w:r>
    <w:proofErr w:type="gramEnd"/>
    <w:r w:rsidRPr="00F37423">
      <w:rPr>
        <w:rFonts w:ascii="Arial" w:hAnsi="Arial" w:cs="Arial"/>
        <w:sz w:val="18"/>
        <w:szCs w:val="18"/>
      </w:rPr>
      <w:t xml:space="preserve"> č. </w:t>
    </w:r>
    <w:r w:rsidRPr="00571E67">
      <w:rPr>
        <w:rFonts w:ascii="Arial" w:hAnsi="Arial" w:cs="Arial"/>
        <w:b/>
        <w:sz w:val="18"/>
        <w:szCs w:val="18"/>
      </w:rPr>
      <w:t>doplní objednatel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4E7" w:rsidRDefault="00F504E7" w:rsidP="00F504E7">
    <w:pPr>
      <w:pStyle w:val="Zpat"/>
      <w:jc w:val="cente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1F2C8E">
      <w:rPr>
        <w:rFonts w:ascii="Arial" w:hAnsi="Arial" w:cs="Arial"/>
        <w:noProof/>
        <w:sz w:val="18"/>
        <w:szCs w:val="18"/>
      </w:rPr>
      <w:t>1</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1F2C8E">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4E7" w:rsidRDefault="00F504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4E7" w:rsidRDefault="00F504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F2" w:rsidRPr="00E31EB2" w:rsidRDefault="00103AF2">
    <w:pPr>
      <w:pStyle w:val="Zhlav"/>
      <w:rPr>
        <w:rFonts w:ascii="Arial" w:hAnsi="Arial" w:cs="Arial"/>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518D"/>
    <w:rsid w:val="001A7EC7"/>
    <w:rsid w:val="001B2875"/>
    <w:rsid w:val="001C1936"/>
    <w:rsid w:val="001D72BF"/>
    <w:rsid w:val="001D7B84"/>
    <w:rsid w:val="001E0B9A"/>
    <w:rsid w:val="001E13E2"/>
    <w:rsid w:val="001E6023"/>
    <w:rsid w:val="001F2C8E"/>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7F49"/>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24B9D"/>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5F7"/>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560FD"/>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4246AE"/>
  <w15:docId w15:val="{581F06B8-20A5-4694-ADCA-B66AF674B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8F9FC-758B-4754-918D-4314A1CA3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4566</Words>
  <Characters>27416</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Luděk Burian</cp:lastModifiedBy>
  <cp:revision>4</cp:revision>
  <cp:lastPrinted>2013-02-20T08:10:00Z</cp:lastPrinted>
  <dcterms:created xsi:type="dcterms:W3CDTF">2022-05-10T10:14:00Z</dcterms:created>
  <dcterms:modified xsi:type="dcterms:W3CDTF">2022-05-18T12:10:00Z</dcterms:modified>
</cp:coreProperties>
</file>