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B4473" w14:textId="3E13D427" w:rsidR="00390BB0" w:rsidRDefault="00390BB0" w:rsidP="00F908DB">
      <w:pPr>
        <w:jc w:val="center"/>
        <w:rPr>
          <w:rFonts w:ascii="Verdana" w:hAnsi="Verdana"/>
          <w:b/>
          <w:sz w:val="24"/>
          <w:szCs w:val="24"/>
        </w:rPr>
      </w:pPr>
    </w:p>
    <w:p w14:paraId="5A66F084" w14:textId="1A69D405" w:rsidR="00390BB0" w:rsidRDefault="0067578A" w:rsidP="00F908DB">
      <w:pPr>
        <w:jc w:val="center"/>
        <w:rPr>
          <w:rFonts w:ascii="Verdana" w:hAnsi="Verdana"/>
          <w:b/>
          <w:sz w:val="24"/>
          <w:szCs w:val="24"/>
        </w:rPr>
      </w:pPr>
      <w:r w:rsidRPr="0067578A">
        <w:rPr>
          <w:rFonts w:ascii="Verdana" w:hAnsi="Verdana"/>
          <w:b/>
          <w:sz w:val="24"/>
          <w:szCs w:val="24"/>
        </w:rPr>
        <w:t>ZADÁVACÍ PODMÍNKY PRO VÝBĚR ZHOTOVITELE</w:t>
      </w:r>
    </w:p>
    <w:p w14:paraId="68F78201" w14:textId="77777777" w:rsidR="0067578A" w:rsidRDefault="0067578A" w:rsidP="00F908DB">
      <w:pPr>
        <w:jc w:val="center"/>
        <w:rPr>
          <w:rFonts w:ascii="Verdana" w:hAnsi="Verdana"/>
          <w:b/>
          <w:sz w:val="24"/>
          <w:szCs w:val="24"/>
        </w:rPr>
      </w:pPr>
    </w:p>
    <w:p w14:paraId="4E87EA29" w14:textId="6968FF1D" w:rsidR="00390BB0" w:rsidRDefault="00390BB0" w:rsidP="00390BB0">
      <w:pPr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Název projektu: </w:t>
      </w:r>
      <w:r w:rsidR="00AC20B8">
        <w:rPr>
          <w:rFonts w:ascii="Verdana" w:hAnsi="Verdana"/>
          <w:bCs/>
        </w:rPr>
        <w:t>Rekonstrukce palubovky v hale Dašická</w:t>
      </w:r>
    </w:p>
    <w:p w14:paraId="1B216734" w14:textId="4EA4B0C6" w:rsidR="00390BB0" w:rsidRDefault="00390BB0" w:rsidP="00AC20B8">
      <w:pPr>
        <w:rPr>
          <w:rFonts w:ascii="Verdana" w:hAnsi="Verdana"/>
          <w:b/>
          <w:sz w:val="24"/>
          <w:szCs w:val="24"/>
        </w:rPr>
      </w:pPr>
    </w:p>
    <w:p w14:paraId="123E8F86" w14:textId="77777777" w:rsidR="00F908DB" w:rsidRDefault="00F908DB" w:rsidP="00F908DB">
      <w:pPr>
        <w:jc w:val="center"/>
        <w:rPr>
          <w:rFonts w:ascii="Verdana" w:hAnsi="Verdana"/>
          <w:b/>
          <w:sz w:val="24"/>
          <w:szCs w:val="24"/>
        </w:rPr>
      </w:pPr>
    </w:p>
    <w:p w14:paraId="5BFA7D0C" w14:textId="06C7A58A" w:rsidR="00F908DB" w:rsidRDefault="00F908DB" w:rsidP="00F908DB">
      <w:pPr>
        <w:spacing w:after="0"/>
        <w:rPr>
          <w:rFonts w:ascii="Verdana" w:hAnsi="Verdana"/>
          <w:b/>
          <w:sz w:val="24"/>
          <w:szCs w:val="24"/>
        </w:rPr>
      </w:pPr>
      <w:r w:rsidRPr="00F908DB">
        <w:rPr>
          <w:rFonts w:ascii="Verdana" w:hAnsi="Verdana"/>
          <w:b/>
          <w:sz w:val="24"/>
          <w:szCs w:val="24"/>
        </w:rPr>
        <w:t xml:space="preserve">Zadavatel: </w:t>
      </w:r>
    </w:p>
    <w:p w14:paraId="008931C4" w14:textId="42F826E2" w:rsidR="00F908DB" w:rsidRPr="00F908DB" w:rsidRDefault="0067578A" w:rsidP="00F908DB">
      <w:pPr>
        <w:spacing w:after="0" w:line="240" w:lineRule="auto"/>
        <w:rPr>
          <w:color w:val="808080" w:themeColor="background1" w:themeShade="80"/>
        </w:rPr>
      </w:pPr>
      <w:r w:rsidRPr="0067578A">
        <w:rPr>
          <w:color w:val="808080" w:themeColor="background1" w:themeShade="80"/>
        </w:rPr>
        <w:t>Gymnázium, Pardubice, Dašická 1083</w:t>
      </w:r>
      <w:r>
        <w:rPr>
          <w:color w:val="808080" w:themeColor="background1" w:themeShade="80"/>
        </w:rPr>
        <w:t>, 530 03 Pardubice</w:t>
      </w:r>
      <w:r w:rsidR="00F908DB" w:rsidRPr="00F908DB">
        <w:rPr>
          <w:color w:val="808080" w:themeColor="background1" w:themeShade="80"/>
        </w:rPr>
        <w:t>, IČ</w:t>
      </w:r>
      <w:r>
        <w:rPr>
          <w:color w:val="808080" w:themeColor="background1" w:themeShade="80"/>
        </w:rPr>
        <w:t>O</w:t>
      </w:r>
      <w:r w:rsidR="00F908DB" w:rsidRPr="00F908DB">
        <w:rPr>
          <w:color w:val="808080" w:themeColor="background1" w:themeShade="80"/>
        </w:rPr>
        <w:t xml:space="preserve">: </w:t>
      </w:r>
      <w:r w:rsidRPr="0067578A">
        <w:rPr>
          <w:color w:val="808080" w:themeColor="background1" w:themeShade="80"/>
        </w:rPr>
        <w:t>48160989</w:t>
      </w:r>
    </w:p>
    <w:p w14:paraId="0BC2408E" w14:textId="19D525F0" w:rsidR="00F908DB" w:rsidRDefault="00F908DB" w:rsidP="00F908DB">
      <w:pPr>
        <w:spacing w:after="0"/>
        <w:rPr>
          <w:rFonts w:ascii="Verdana" w:hAnsi="Verdana"/>
          <w:b/>
          <w:sz w:val="24"/>
          <w:szCs w:val="24"/>
        </w:rPr>
      </w:pPr>
    </w:p>
    <w:p w14:paraId="00A26E72" w14:textId="33659471" w:rsidR="00F908DB" w:rsidRPr="00F908DB" w:rsidRDefault="00F908DB" w:rsidP="00F908DB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Místo realizace:</w:t>
      </w:r>
    </w:p>
    <w:p w14:paraId="52BD6D5C" w14:textId="75CE8D31" w:rsidR="00F908DB" w:rsidRPr="00033D2E" w:rsidRDefault="00F908DB" w:rsidP="00F908DB">
      <w:pPr>
        <w:spacing w:after="0"/>
        <w:rPr>
          <w:color w:val="808080" w:themeColor="background1" w:themeShade="80"/>
        </w:rPr>
      </w:pPr>
      <w:r>
        <w:rPr>
          <w:color w:val="808080" w:themeColor="background1" w:themeShade="80"/>
        </w:rPr>
        <w:t>GYMNÁZIUM PARDUBICE, Dašická 1083, 530 03 Pardubice – sportovní hala</w:t>
      </w:r>
    </w:p>
    <w:p w14:paraId="2BA7ACE5" w14:textId="418DB43B" w:rsidR="00F908DB" w:rsidRDefault="00F908DB" w:rsidP="00F908DB">
      <w:pPr>
        <w:rPr>
          <w:rFonts w:ascii="Verdana" w:hAnsi="Verdana"/>
          <w:bCs/>
          <w:sz w:val="24"/>
          <w:szCs w:val="24"/>
        </w:rPr>
      </w:pPr>
    </w:p>
    <w:p w14:paraId="7448253B" w14:textId="0EC9348F" w:rsidR="00581611" w:rsidRDefault="00581611" w:rsidP="00F908DB">
      <w:pPr>
        <w:rPr>
          <w:rFonts w:ascii="Verdana" w:hAnsi="Verdana"/>
          <w:bCs/>
          <w:sz w:val="24"/>
          <w:szCs w:val="24"/>
        </w:rPr>
      </w:pPr>
    </w:p>
    <w:p w14:paraId="57F2099F" w14:textId="7B67F106" w:rsidR="00581611" w:rsidRDefault="00581611" w:rsidP="00F908DB">
      <w:pPr>
        <w:rPr>
          <w:rFonts w:ascii="Verdana" w:hAnsi="Verdana"/>
          <w:bCs/>
          <w:sz w:val="24"/>
          <w:szCs w:val="24"/>
        </w:rPr>
      </w:pPr>
    </w:p>
    <w:p w14:paraId="5D967255" w14:textId="77777777" w:rsidR="00581611" w:rsidRPr="00F908DB" w:rsidRDefault="00581611" w:rsidP="00F908DB">
      <w:pPr>
        <w:rPr>
          <w:rFonts w:ascii="Verdana" w:hAnsi="Verdana"/>
          <w:bCs/>
          <w:sz w:val="24"/>
          <w:szCs w:val="24"/>
        </w:rPr>
      </w:pPr>
    </w:p>
    <w:p w14:paraId="5E70385D" w14:textId="76126936" w:rsidR="00B456B8" w:rsidRPr="00581611" w:rsidRDefault="00390BB0">
      <w:pPr>
        <w:rPr>
          <w:b/>
          <w:bCs/>
        </w:rPr>
      </w:pPr>
      <w:r w:rsidRPr="00581611">
        <w:rPr>
          <w:b/>
          <w:bCs/>
        </w:rPr>
        <w:t>OBSAH:</w:t>
      </w:r>
    </w:p>
    <w:p w14:paraId="6A8FFA91" w14:textId="3419768A" w:rsidR="00DB5F57" w:rsidRDefault="00DB5F57" w:rsidP="00DB5F57">
      <w:pPr>
        <w:pStyle w:val="Odstavecseseznamem"/>
        <w:numPr>
          <w:ilvl w:val="0"/>
          <w:numId w:val="6"/>
        </w:numPr>
      </w:pPr>
      <w:r w:rsidRPr="00581611">
        <w:t>Hlavní účel projektu</w:t>
      </w:r>
    </w:p>
    <w:p w14:paraId="0C86F4D9" w14:textId="452F57DF" w:rsidR="00DB5F57" w:rsidRDefault="00780984" w:rsidP="00DB5F57">
      <w:pPr>
        <w:pStyle w:val="Odstavecseseznamem"/>
        <w:numPr>
          <w:ilvl w:val="0"/>
          <w:numId w:val="6"/>
        </w:numPr>
      </w:pPr>
      <w:r w:rsidRPr="00780984">
        <w:t>Popis a rozsah projektu</w:t>
      </w:r>
      <w:r>
        <w:t xml:space="preserve"> </w:t>
      </w:r>
    </w:p>
    <w:p w14:paraId="629A4C4A" w14:textId="77777777" w:rsidR="00024F9E" w:rsidRDefault="00024F9E" w:rsidP="00DB5F57">
      <w:pPr>
        <w:pStyle w:val="Odstavecseseznamem"/>
        <w:numPr>
          <w:ilvl w:val="0"/>
          <w:numId w:val="6"/>
        </w:numPr>
      </w:pPr>
      <w:r>
        <w:t>Skladba podlahy</w:t>
      </w:r>
    </w:p>
    <w:p w14:paraId="171512EC" w14:textId="6C1E5470" w:rsidR="00DB5F57" w:rsidRDefault="00025EC6" w:rsidP="00DB5F57">
      <w:pPr>
        <w:pStyle w:val="Odstavecseseznamem"/>
        <w:numPr>
          <w:ilvl w:val="0"/>
          <w:numId w:val="6"/>
        </w:numPr>
      </w:pPr>
      <w:r>
        <w:t xml:space="preserve">Požadavky na zpracování </w:t>
      </w:r>
      <w:r w:rsidR="00581611">
        <w:t xml:space="preserve">cenové </w:t>
      </w:r>
      <w:r>
        <w:t>nabídky</w:t>
      </w:r>
    </w:p>
    <w:p w14:paraId="0EED49CA" w14:textId="5CB273E0" w:rsidR="00766203" w:rsidRDefault="00766203" w:rsidP="00DB5F57">
      <w:pPr>
        <w:pStyle w:val="Odstavecseseznamem"/>
        <w:numPr>
          <w:ilvl w:val="0"/>
          <w:numId w:val="6"/>
        </w:numPr>
      </w:pPr>
      <w:r>
        <w:t>Záruky</w:t>
      </w:r>
      <w:r w:rsidR="00780984">
        <w:t xml:space="preserve"> a požadavky na k</w:t>
      </w:r>
      <w:r w:rsidR="008D2858">
        <w:t>v</w:t>
      </w:r>
      <w:r w:rsidR="00780984">
        <w:t>a</w:t>
      </w:r>
      <w:r w:rsidR="008D2858">
        <w:t>l</w:t>
      </w:r>
      <w:r w:rsidR="00780984">
        <w:t>itu</w:t>
      </w:r>
    </w:p>
    <w:p w14:paraId="6C1ADFC5" w14:textId="344ACD08" w:rsidR="004516FB" w:rsidRDefault="004516FB" w:rsidP="004516FB">
      <w:pPr>
        <w:pStyle w:val="Odstavecseseznamem"/>
        <w:numPr>
          <w:ilvl w:val="0"/>
          <w:numId w:val="6"/>
        </w:numPr>
      </w:pPr>
      <w:r w:rsidRPr="000E4BAD">
        <w:t>Po</w:t>
      </w:r>
      <w:r w:rsidR="00A04AC3">
        <w:t>žadavky na normy a certifikáty</w:t>
      </w:r>
      <w:r w:rsidRPr="000E4BAD">
        <w:t xml:space="preserve"> </w:t>
      </w:r>
    </w:p>
    <w:p w14:paraId="34A87975" w14:textId="36CA4961" w:rsidR="00A04AC3" w:rsidRPr="000E4BAD" w:rsidRDefault="00A04AC3" w:rsidP="004516FB">
      <w:pPr>
        <w:pStyle w:val="Odstavecseseznamem"/>
        <w:numPr>
          <w:ilvl w:val="0"/>
          <w:numId w:val="6"/>
        </w:numPr>
      </w:pPr>
      <w:r>
        <w:t>Požadavky na refer</w:t>
      </w:r>
      <w:r w:rsidR="00BF5EDC">
        <w:t>e</w:t>
      </w:r>
      <w:bookmarkStart w:id="0" w:name="_GoBack"/>
      <w:bookmarkEnd w:id="0"/>
      <w:r>
        <w:t>nce</w:t>
      </w:r>
    </w:p>
    <w:p w14:paraId="0EEB61A6" w14:textId="051C5301" w:rsidR="000E4BAD" w:rsidRPr="000E4BAD" w:rsidRDefault="000E4BAD" w:rsidP="004516FB">
      <w:pPr>
        <w:pStyle w:val="Odstavecseseznamem"/>
        <w:numPr>
          <w:ilvl w:val="0"/>
          <w:numId w:val="6"/>
        </w:numPr>
      </w:pPr>
      <w:r w:rsidRPr="000E4BAD">
        <w:t>Ostatní podmínky zadavatele</w:t>
      </w:r>
    </w:p>
    <w:p w14:paraId="29349BA1" w14:textId="62434880" w:rsidR="001E1E3B" w:rsidRDefault="001E1E3B"/>
    <w:p w14:paraId="4A414E9C" w14:textId="46719708" w:rsidR="001E1E3B" w:rsidRDefault="001E1E3B"/>
    <w:p w14:paraId="0EBBD803" w14:textId="575AB737" w:rsidR="001E1E3B" w:rsidRDefault="001E1E3B"/>
    <w:p w14:paraId="4E33A7CD" w14:textId="2EB92FC0" w:rsidR="001E1E3B" w:rsidRDefault="001E1E3B"/>
    <w:p w14:paraId="1D7B728F" w14:textId="77777777" w:rsidR="00816205" w:rsidRDefault="00816205"/>
    <w:p w14:paraId="23E6AAD2" w14:textId="77777777" w:rsidR="00816205" w:rsidRDefault="00816205"/>
    <w:p w14:paraId="1169AF25" w14:textId="77777777" w:rsidR="001E1E3B" w:rsidRDefault="001E1E3B"/>
    <w:p w14:paraId="7C0FF30B" w14:textId="77777777" w:rsidR="00AC20B8" w:rsidRDefault="00AC20B8"/>
    <w:p w14:paraId="0AEBE256" w14:textId="77777777" w:rsidR="00AC20B8" w:rsidRDefault="00AC20B8"/>
    <w:p w14:paraId="29304E75" w14:textId="235B9842" w:rsidR="00390BB0" w:rsidRPr="001E1E3B" w:rsidRDefault="006B7661" w:rsidP="00390BB0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1E1E3B">
        <w:rPr>
          <w:b/>
          <w:bCs/>
          <w:u w:val="single"/>
        </w:rPr>
        <w:t>Hlavní účel projektu</w:t>
      </w:r>
    </w:p>
    <w:p w14:paraId="0BECCE7B" w14:textId="06C943ED" w:rsidR="006B7661" w:rsidRDefault="006B7661" w:rsidP="00C151B2">
      <w:pPr>
        <w:ind w:firstLine="360"/>
      </w:pPr>
      <w:r>
        <w:t xml:space="preserve">Hlavním účelem projektu: </w:t>
      </w:r>
      <w:r w:rsidR="00AC20B8">
        <w:t>rekonstrukce palubovky v hale Dašická</w:t>
      </w:r>
      <w:r w:rsidR="001E1E3B">
        <w:t xml:space="preserve"> </w:t>
      </w:r>
      <w:r>
        <w:t>je:</w:t>
      </w:r>
    </w:p>
    <w:p w14:paraId="07DC4180" w14:textId="744BAC7A" w:rsidR="00437892" w:rsidRPr="00C151B2" w:rsidRDefault="00CA74FF" w:rsidP="00437892">
      <w:pPr>
        <w:pStyle w:val="Odstavecseseznamem"/>
        <w:numPr>
          <w:ilvl w:val="0"/>
          <w:numId w:val="7"/>
        </w:numPr>
      </w:pPr>
      <w:r>
        <w:t>V</w:t>
      </w:r>
      <w:r w:rsidR="006B7661">
        <w:t>ýměn</w:t>
      </w:r>
      <w:r w:rsidR="007115AD">
        <w:t>a</w:t>
      </w:r>
      <w:r w:rsidR="006B7661">
        <w:t xml:space="preserve"> </w:t>
      </w:r>
      <w:r w:rsidR="00AC20B8">
        <w:t>části palubovky v hale Dašická, které vykazují špatné vlastnosti a nesplňují požadavky na vrcholový sport</w:t>
      </w:r>
      <w:r w:rsidR="00C151B2">
        <w:t>, především pro sporty basketbal, florbal a házená.</w:t>
      </w:r>
    </w:p>
    <w:p w14:paraId="76AA3273" w14:textId="5A6145E9" w:rsidR="00437892" w:rsidRDefault="00437892" w:rsidP="00437892">
      <w:pPr>
        <w:pStyle w:val="Standard"/>
        <w:rPr>
          <w:rFonts w:ascii="Arial" w:hAnsi="Arial"/>
          <w:sz w:val="20"/>
          <w:szCs w:val="20"/>
        </w:rPr>
      </w:pPr>
    </w:p>
    <w:p w14:paraId="60C3E9A3" w14:textId="77777777" w:rsidR="00437892" w:rsidRDefault="00437892" w:rsidP="00437892">
      <w:pPr>
        <w:pStyle w:val="Standard"/>
        <w:rPr>
          <w:rFonts w:ascii="Arial" w:hAnsi="Arial"/>
          <w:sz w:val="20"/>
          <w:szCs w:val="20"/>
        </w:rPr>
      </w:pPr>
    </w:p>
    <w:p w14:paraId="13F68EDD" w14:textId="68ABF7F5" w:rsidR="00437892" w:rsidRDefault="002F265E" w:rsidP="00437892">
      <w:pPr>
        <w:pStyle w:val="Standard"/>
        <w:numPr>
          <w:ilvl w:val="0"/>
          <w:numId w:val="1"/>
        </w:numPr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u w:val="single"/>
          <w:lang w:eastAsia="en-US" w:bidi="ar-SA"/>
        </w:rPr>
      </w:pPr>
      <w:r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u w:val="single"/>
          <w:lang w:eastAsia="en-US" w:bidi="ar-SA"/>
        </w:rPr>
        <w:t>Popis a rozsah projektu</w:t>
      </w:r>
    </w:p>
    <w:p w14:paraId="77B4FBD2" w14:textId="752D8D90" w:rsidR="00437892" w:rsidRDefault="00437892" w:rsidP="00437892">
      <w:pPr>
        <w:pStyle w:val="Standard"/>
        <w:rPr>
          <w:rFonts w:asciiTheme="minorHAnsi" w:eastAsiaTheme="minorHAnsi" w:hAnsiTheme="minorHAnsi" w:cstheme="minorBidi"/>
          <w:b/>
          <w:bCs/>
          <w:kern w:val="0"/>
          <w:sz w:val="22"/>
          <w:szCs w:val="22"/>
          <w:u w:val="single"/>
          <w:lang w:eastAsia="en-US" w:bidi="ar-SA"/>
        </w:rPr>
      </w:pPr>
    </w:p>
    <w:p w14:paraId="086C67D7" w14:textId="2F846603" w:rsidR="00442156" w:rsidRPr="00780984" w:rsidRDefault="00442156" w:rsidP="00780984">
      <w:pPr>
        <w:pStyle w:val="Odstavecseseznamem"/>
        <w:numPr>
          <w:ilvl w:val="0"/>
          <w:numId w:val="19"/>
        </w:numPr>
        <w:jc w:val="both"/>
      </w:pPr>
      <w:r w:rsidRPr="00780984">
        <w:t xml:space="preserve">Nejdříve dojde k proříznutí lamely uprostřed obvodové lajny basketbalového hřiště o rozměru 28x15m. Po jejím odstranění, dojde k rozřezání a odstranění spodního roštu. Pak dojde k výrobě a instalaci nového roštu do rekonstruovaných rozměrů. Nakonec dojde k instalaci nových lamel a vytmelení spáry mezi rekonstruovanou částí a stávající částí. Nakonec se provede nové lajnování. </w:t>
      </w:r>
    </w:p>
    <w:p w14:paraId="41D84559" w14:textId="25CF5593" w:rsidR="00442156" w:rsidRDefault="00442156" w:rsidP="00780984">
      <w:pPr>
        <w:pStyle w:val="Odstavecseseznamem"/>
        <w:numPr>
          <w:ilvl w:val="0"/>
          <w:numId w:val="19"/>
        </w:numPr>
        <w:jc w:val="both"/>
      </w:pPr>
      <w:r w:rsidRPr="00780984">
        <w:t xml:space="preserve">Skladba staré i nové podlahy </w:t>
      </w:r>
      <w:r w:rsidR="00780984">
        <w:t>musí</w:t>
      </w:r>
      <w:r w:rsidRPr="00780984">
        <w:t xml:space="preserve"> být stejná nejen kvůli výšce 62mm, ale také aby podlaha splňovala parametry FIBA </w:t>
      </w:r>
      <w:proofErr w:type="spellStart"/>
      <w:r w:rsidRPr="00780984">
        <w:t>level</w:t>
      </w:r>
      <w:proofErr w:type="spellEnd"/>
      <w:r w:rsidRPr="00780984">
        <w:t xml:space="preserve"> 1.</w:t>
      </w:r>
    </w:p>
    <w:p w14:paraId="1E12A40D" w14:textId="197D4C32" w:rsidR="005B0DC3" w:rsidRDefault="005B0DC3" w:rsidP="005B0DC3">
      <w:pPr>
        <w:pStyle w:val="Odstavecseseznamem"/>
        <w:jc w:val="both"/>
      </w:pPr>
    </w:p>
    <w:p w14:paraId="52E9195B" w14:textId="77777777" w:rsidR="005B0DC3" w:rsidRPr="00D62A0E" w:rsidRDefault="005B0DC3" w:rsidP="005B0DC3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 w:rsidRPr="00D62A0E">
        <w:rPr>
          <w:b/>
          <w:u w:val="single"/>
        </w:rPr>
        <w:t>Skladba podlahy</w:t>
      </w:r>
    </w:p>
    <w:p w14:paraId="4061F16B" w14:textId="667E4B8B" w:rsidR="00064E1D" w:rsidRPr="00AD1FE2" w:rsidRDefault="00AD1FE2" w:rsidP="005B0DC3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C</w:t>
      </w:r>
      <w:r w:rsidR="005B0DC3"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elková výška podlahy 62mm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37511C2A" w14:textId="65FBEA59" w:rsidR="005B0DC3" w:rsidRPr="00AD1FE2" w:rsidRDefault="00AD1FE2" w:rsidP="005B0DC3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K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rycí PE folie položená na beton, zabraňující pronikání vlhkosti směrem k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 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podlaze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78C03DF9" w14:textId="7BDC251E" w:rsidR="00AD1FE2" w:rsidRPr="00AD1FE2" w:rsidRDefault="00AD1FE2" w:rsidP="005B0DC3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N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a spodní straně podlahy 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budou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30mm vysoké kónusové elastické gumové podložky plněné vzduchem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, které 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absorbují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cí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</w:t>
      </w:r>
      <w:proofErr w:type="gramStart"/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nárazy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a excelentně</w:t>
      </w:r>
      <w:proofErr w:type="gramEnd"/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vrací energii zpět. Hustota těchto podložek 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musí určovat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optimální pružnost celé skladby podlahy i v nejvíce zatěžovaných zónách a to po celou dobu životnosti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7393ED5A" w14:textId="4D719140" w:rsidR="00AD1FE2" w:rsidRPr="00AD1FE2" w:rsidRDefault="00AD1FE2" w:rsidP="00AD1FE2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D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ále dvě vrstvy 9mm překližky lepené a šroubované k sobě, která eliminuje nestálé teplotní a především vzdušné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vlhkostní změny poměrů v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 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hale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144B3608" w14:textId="1B545938" w:rsidR="00AD1FE2" w:rsidRPr="00AD1FE2" w:rsidRDefault="00AD1FE2" w:rsidP="005B0DC3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Finální povrch bude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z 14mm silné masivní sendvičové lamely s nášlapnou vrstvou z buku. 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Její povrch bude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jemně </w:t>
      </w:r>
      <w:proofErr w:type="spellStart"/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opískován</w:t>
      </w:r>
      <w:proofErr w:type="spellEnd"/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, č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ímž zaručí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dokonalou rovinatost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0C1D10D3" w14:textId="1800BF42" w:rsidR="00AD1FE2" w:rsidRPr="00AD1FE2" w:rsidRDefault="00AD1FE2" w:rsidP="00AD1FE2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F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inální protiskluzový lak 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bude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nanesen přímo v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 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továrně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, ne 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přímo na stavbě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, protože v tom případě nelze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zaručit stejné kvalitativní parametry. Lak 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musí 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splň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ovat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všechny kritéria pro snímání televizní kamerou. </w:t>
      </w:r>
    </w:p>
    <w:p w14:paraId="7D4E817B" w14:textId="74DD8337" w:rsidR="00AD1FE2" w:rsidRPr="00AD1FE2" w:rsidRDefault="00AD1FE2" w:rsidP="00AD1FE2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L</w:t>
      </w:r>
      <w:r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ajnování dle parametrů FIBA</w:t>
      </w:r>
      <w:r w:rsidR="00D62A0E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6941D876" w14:textId="4732C652" w:rsidR="00AD1FE2" w:rsidRPr="00AD1FE2" w:rsidRDefault="00D62A0E" w:rsidP="00AD1FE2">
      <w:pPr>
        <w:pStyle w:val="Standard"/>
        <w:numPr>
          <w:ilvl w:val="0"/>
          <w:numId w:val="25"/>
        </w:numP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S</w:t>
      </w:r>
      <w:r w:rsidR="00AD1FE2"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oučástí dodávky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bude</w:t>
      </w:r>
      <w:r w:rsidR="00AD1FE2" w:rsidRPr="00AD1FE2"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 xml:space="preserve"> dřevěný sokl z bukového masivu vymezující dilatační pohyb podlahy a zároveň zajišťuje perfektní odvětrání celé podlahy</w:t>
      </w:r>
      <w:r>
        <w:rPr>
          <w:rFonts w:asciiTheme="minorHAnsi" w:eastAsiaTheme="minorHAnsi" w:hAnsiTheme="minorHAnsi" w:cs="Tahoma"/>
          <w:bCs/>
          <w:kern w:val="0"/>
          <w:sz w:val="22"/>
          <w:szCs w:val="22"/>
          <w:lang w:eastAsia="en-US" w:bidi="ar-SA"/>
        </w:rPr>
        <w:t>.</w:t>
      </w:r>
    </w:p>
    <w:p w14:paraId="18E31905" w14:textId="77777777" w:rsidR="00AD1FE2" w:rsidRPr="00AD1FE2" w:rsidRDefault="00AD1FE2" w:rsidP="00AD1FE2">
      <w:pPr>
        <w:spacing w:after="0" w:line="240" w:lineRule="auto"/>
        <w:ind w:left="720"/>
        <w:jc w:val="both"/>
        <w:rPr>
          <w:rFonts w:cs="Tahoma"/>
          <w:bCs/>
        </w:rPr>
      </w:pPr>
    </w:p>
    <w:p w14:paraId="6756BAA2" w14:textId="77777777" w:rsidR="00AD1FE2" w:rsidRPr="00064E1D" w:rsidRDefault="00AD1FE2" w:rsidP="00AD1FE2">
      <w:pPr>
        <w:pStyle w:val="Standard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14:paraId="27BAA7F6" w14:textId="3BC12651" w:rsidR="00320824" w:rsidRDefault="000C634B" w:rsidP="00320824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0C634B">
        <w:rPr>
          <w:b/>
          <w:bCs/>
          <w:u w:val="single"/>
        </w:rPr>
        <w:t>Požadavky na zpracování cenové nabídky</w:t>
      </w:r>
    </w:p>
    <w:p w14:paraId="7BE7C1E5" w14:textId="77777777" w:rsidR="00E65182" w:rsidRPr="00E65182" w:rsidRDefault="00E65182" w:rsidP="00E65182">
      <w:pPr>
        <w:pStyle w:val="Odstavecseseznamem"/>
        <w:rPr>
          <w:b/>
          <w:bCs/>
          <w:u w:val="single"/>
        </w:rPr>
      </w:pPr>
    </w:p>
    <w:p w14:paraId="442D2516" w14:textId="6D22042B" w:rsidR="00320824" w:rsidRDefault="000C634B" w:rsidP="00390BB0">
      <w:pPr>
        <w:pStyle w:val="Odstavecseseznamem"/>
        <w:numPr>
          <w:ilvl w:val="0"/>
          <w:numId w:val="15"/>
        </w:numPr>
      </w:pPr>
      <w:r>
        <w:t>Uchazeč zpracuje cenovou nabídku v rozsahu dle</w:t>
      </w:r>
      <w:r w:rsidR="00A04AC3">
        <w:t xml:space="preserve"> výzvy pro tuto zakázky</w:t>
      </w:r>
      <w:r w:rsidR="00E65182">
        <w:t>.</w:t>
      </w:r>
    </w:p>
    <w:p w14:paraId="5ADD88C0" w14:textId="77777777" w:rsidR="0067578A" w:rsidRDefault="0067578A" w:rsidP="0067578A">
      <w:pPr>
        <w:pStyle w:val="Odstavecseseznamem"/>
      </w:pPr>
    </w:p>
    <w:p w14:paraId="7FD425EE" w14:textId="77777777" w:rsidR="0067578A" w:rsidRDefault="0067578A" w:rsidP="0067578A">
      <w:pPr>
        <w:pStyle w:val="Odstavecseseznamem"/>
      </w:pPr>
    </w:p>
    <w:p w14:paraId="50744B5F" w14:textId="03983CC4" w:rsidR="000C634B" w:rsidRDefault="0009630E" w:rsidP="00320824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Záruky</w:t>
      </w:r>
      <w:r w:rsidR="008D2858">
        <w:rPr>
          <w:b/>
          <w:bCs/>
          <w:u w:val="single"/>
        </w:rPr>
        <w:t xml:space="preserve"> a požadavky na kvalitu</w:t>
      </w:r>
    </w:p>
    <w:p w14:paraId="487D6B9D" w14:textId="4A5F1916" w:rsidR="0009630E" w:rsidRDefault="0009630E" w:rsidP="00780984">
      <w:pPr>
        <w:pStyle w:val="Odstavecseseznamem"/>
        <w:numPr>
          <w:ilvl w:val="0"/>
          <w:numId w:val="20"/>
        </w:numPr>
      </w:pPr>
      <w:r>
        <w:t>Požadovaná délka záruky</w:t>
      </w:r>
      <w:r w:rsidRPr="0009630E">
        <w:t xml:space="preserve"> na jednotlivé dodávky:</w:t>
      </w:r>
    </w:p>
    <w:p w14:paraId="5EE18A13" w14:textId="5E4CD292" w:rsidR="0009630E" w:rsidRDefault="008D2858" w:rsidP="0009630E">
      <w:pPr>
        <w:pStyle w:val="Odstavecseseznamem"/>
        <w:numPr>
          <w:ilvl w:val="0"/>
          <w:numId w:val="11"/>
        </w:numPr>
      </w:pPr>
      <w:r w:rsidRPr="008D2858">
        <w:t xml:space="preserve">Záruka na celý systém </w:t>
      </w:r>
      <w:r w:rsidR="0009630E">
        <w:tab/>
      </w:r>
      <w:r w:rsidR="0009630E">
        <w:tab/>
      </w:r>
      <w:r w:rsidR="0009630E">
        <w:tab/>
        <w:t>-</w:t>
      </w:r>
      <w:r w:rsidR="0009630E">
        <w:tab/>
        <w:t>60 měsíců</w:t>
      </w:r>
    </w:p>
    <w:p w14:paraId="591EB8A0" w14:textId="262A4995" w:rsidR="00780984" w:rsidRDefault="008D2858" w:rsidP="008D2858">
      <w:pPr>
        <w:pStyle w:val="Odstavecseseznamem"/>
        <w:numPr>
          <w:ilvl w:val="0"/>
          <w:numId w:val="11"/>
        </w:numPr>
      </w:pPr>
      <w:r>
        <w:t>Záruční a pozáruční servis</w:t>
      </w:r>
      <w:r w:rsidR="0009630E">
        <w:tab/>
      </w:r>
      <w:r w:rsidR="0009630E">
        <w:tab/>
      </w:r>
      <w:r w:rsidR="0009630E">
        <w:tab/>
      </w:r>
    </w:p>
    <w:p w14:paraId="62222321" w14:textId="77777777" w:rsidR="00780984" w:rsidRPr="005B0DC3" w:rsidRDefault="00780984" w:rsidP="00780984">
      <w:pPr>
        <w:pStyle w:val="Standard"/>
        <w:numPr>
          <w:ilvl w:val="0"/>
          <w:numId w:val="20"/>
        </w:numP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5B0DC3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lastRenderedPageBreak/>
        <w:t xml:space="preserve">Požadavky na kvalitu palubovky </w:t>
      </w:r>
    </w:p>
    <w:p w14:paraId="72C2ECAD" w14:textId="77777777" w:rsidR="00780984" w:rsidRPr="00442156" w:rsidRDefault="00780984" w:rsidP="00780984">
      <w:pPr>
        <w:pStyle w:val="Bezmezer"/>
        <w:numPr>
          <w:ilvl w:val="0"/>
          <w:numId w:val="8"/>
        </w:numPr>
        <w:jc w:val="both"/>
        <w:rPr>
          <w:lang w:val="cs-CZ"/>
        </w:rPr>
      </w:pPr>
      <w:r w:rsidRPr="00442156">
        <w:rPr>
          <w:lang w:val="cs-CZ"/>
        </w:rPr>
        <w:t xml:space="preserve">musí mít platný certifikát FIBA </w:t>
      </w:r>
      <w:proofErr w:type="spellStart"/>
      <w:r w:rsidRPr="00442156">
        <w:rPr>
          <w:lang w:val="cs-CZ"/>
        </w:rPr>
        <w:t>level</w:t>
      </w:r>
      <w:proofErr w:type="spellEnd"/>
      <w:r w:rsidRPr="00442156">
        <w:rPr>
          <w:lang w:val="cs-CZ"/>
        </w:rPr>
        <w:t xml:space="preserve"> 1 – doložit certifikátem</w:t>
      </w:r>
    </w:p>
    <w:p w14:paraId="3AFE9BF0" w14:textId="77777777" w:rsidR="00780984" w:rsidRPr="00442156" w:rsidRDefault="00780984" w:rsidP="00780984">
      <w:pPr>
        <w:pStyle w:val="Bezmezer"/>
        <w:numPr>
          <w:ilvl w:val="0"/>
          <w:numId w:val="8"/>
        </w:numPr>
        <w:jc w:val="both"/>
        <w:rPr>
          <w:lang w:val="cs-CZ"/>
        </w:rPr>
      </w:pPr>
      <w:r w:rsidRPr="00442156">
        <w:rPr>
          <w:lang w:val="cs-CZ"/>
        </w:rPr>
        <w:t>musí splňovat technická data dle normy UNI EN 14904 – doložit certifikátem, nebo protokolem o zkouškách</w:t>
      </w:r>
    </w:p>
    <w:p w14:paraId="54B12007" w14:textId="5898E4E1" w:rsidR="00780984" w:rsidRPr="005B0DC3" w:rsidRDefault="00780984" w:rsidP="00780984">
      <w:pPr>
        <w:pStyle w:val="Standard"/>
        <w:numPr>
          <w:ilvl w:val="0"/>
          <w:numId w:val="8"/>
        </w:numPr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5B0DC3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musí splňovat technické</w:t>
      </w:r>
      <w:r w:rsidR="005B0DC3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 xml:space="preserve"> parametry </w:t>
      </w:r>
    </w:p>
    <w:p w14:paraId="2A267E37" w14:textId="77777777" w:rsidR="00780984" w:rsidRDefault="00780984" w:rsidP="00780984">
      <w:pPr>
        <w:pStyle w:val="Standard"/>
        <w:rPr>
          <w:rFonts w:ascii="Arial" w:hAnsi="Arial"/>
          <w:sz w:val="20"/>
          <w:szCs w:val="20"/>
        </w:rPr>
      </w:pPr>
    </w:p>
    <w:p w14:paraId="2C576B40" w14:textId="46BC9277" w:rsidR="00766203" w:rsidRPr="00766203" w:rsidRDefault="00766203" w:rsidP="00766203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766203">
        <w:t xml:space="preserve"> </w:t>
      </w:r>
      <w:r w:rsidRPr="00766203">
        <w:rPr>
          <w:b/>
          <w:bCs/>
          <w:u w:val="single"/>
        </w:rPr>
        <w:t>Po</w:t>
      </w:r>
      <w:r w:rsidR="00E65182">
        <w:rPr>
          <w:b/>
          <w:bCs/>
          <w:u w:val="single"/>
        </w:rPr>
        <w:t>žadavky na normy a certifikáty</w:t>
      </w:r>
      <w:r w:rsidRPr="00766203">
        <w:rPr>
          <w:b/>
          <w:bCs/>
          <w:u w:val="single"/>
        </w:rPr>
        <w:t xml:space="preserve"> </w:t>
      </w:r>
    </w:p>
    <w:p w14:paraId="4FDD3293" w14:textId="77777777" w:rsidR="00E65182" w:rsidRPr="003D41CC" w:rsidRDefault="00E65182" w:rsidP="00E6518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1CC">
        <w:rPr>
          <w:rFonts w:cs="Arial"/>
        </w:rPr>
        <w:t>Podlaha musí mít následující certifikáty:</w:t>
      </w:r>
    </w:p>
    <w:p w14:paraId="73EA083E" w14:textId="77777777" w:rsidR="00E65182" w:rsidRPr="003D41CC" w:rsidRDefault="00E65182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Dokument značky</w:t>
      </w:r>
      <w:r w:rsidRPr="003D41CC">
        <w:rPr>
          <w:rFonts w:cs="Arial"/>
        </w:rPr>
        <w:t xml:space="preserve"> CE (povinné od března 2008)</w:t>
      </w:r>
    </w:p>
    <w:p w14:paraId="744B205E" w14:textId="08650E7F" w:rsidR="00E65182" w:rsidRDefault="00E65182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1CC">
        <w:rPr>
          <w:rFonts w:cs="Arial"/>
        </w:rPr>
        <w:t>Certifikát FIBA</w:t>
      </w:r>
      <w:r w:rsidR="005B0DC3">
        <w:rPr>
          <w:rFonts w:cs="Arial"/>
        </w:rPr>
        <w:t xml:space="preserve"> </w:t>
      </w:r>
      <w:proofErr w:type="spellStart"/>
      <w:r w:rsidR="005B0DC3">
        <w:rPr>
          <w:rFonts w:cs="Arial"/>
        </w:rPr>
        <w:t>level</w:t>
      </w:r>
      <w:proofErr w:type="spellEnd"/>
      <w:r w:rsidR="005B0DC3">
        <w:rPr>
          <w:rFonts w:cs="Arial"/>
        </w:rPr>
        <w:t xml:space="preserve"> 1</w:t>
      </w:r>
    </w:p>
    <w:p w14:paraId="4B8E587F" w14:textId="5D43CFBC" w:rsidR="00480E2D" w:rsidRPr="003D41CC" w:rsidRDefault="00480E2D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Certifikát </w:t>
      </w:r>
      <w:r w:rsidRPr="003D41CC">
        <w:rPr>
          <w:rFonts w:cs="Arial"/>
        </w:rPr>
        <w:t>IHF</w:t>
      </w:r>
    </w:p>
    <w:p w14:paraId="01259B15" w14:textId="77777777" w:rsidR="00E65182" w:rsidRPr="003D41CC" w:rsidRDefault="00E65182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1CC">
        <w:rPr>
          <w:rFonts w:cs="Arial"/>
        </w:rPr>
        <w:t>Certifikát třídy Cfl-S1 reakce na oheň, evropská směrnice podle EN 13501-1, vystavená akreditovanou laboratoří.</w:t>
      </w:r>
    </w:p>
    <w:p w14:paraId="1ABB1B85" w14:textId="13F571F6" w:rsidR="00E65182" w:rsidRDefault="00E65182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1CC">
        <w:rPr>
          <w:rFonts w:cs="Arial"/>
        </w:rPr>
        <w:t>Certifikát o kompletní shodě každé jednotlivé stránky k normě EN14904, vystavený akreditovanou laboratoří FIBA, jako důkaz, že krytina překročila všechny minimáln</w:t>
      </w:r>
      <w:r w:rsidR="001C56F8">
        <w:rPr>
          <w:rFonts w:cs="Arial"/>
        </w:rPr>
        <w:t>í hranice nastavené normou</w:t>
      </w:r>
    </w:p>
    <w:p w14:paraId="4A21AB54" w14:textId="18B58015" w:rsidR="001C56F8" w:rsidRDefault="001C56F8" w:rsidP="00E6518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1CC">
        <w:rPr>
          <w:rFonts w:cs="Arial"/>
        </w:rPr>
        <w:t>Materiál musí být vyroben v souladu s požadavky dle normy UNI EN ISO 9001</w:t>
      </w:r>
    </w:p>
    <w:p w14:paraId="69C53250" w14:textId="77777777" w:rsidR="0010232B" w:rsidRPr="003D41CC" w:rsidRDefault="0010232B" w:rsidP="0010232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38DF6B49" w14:textId="469CD13F" w:rsidR="00F04E57" w:rsidRPr="00E65182" w:rsidRDefault="00E65182" w:rsidP="00C151B2">
      <w:pPr>
        <w:pStyle w:val="Bezmezer"/>
        <w:ind w:firstLine="360"/>
      </w:pPr>
      <w:r w:rsidRPr="00E65182">
        <w:t xml:space="preserve">Podlaha musí </w:t>
      </w:r>
      <w:proofErr w:type="spellStart"/>
      <w:r w:rsidRPr="00E65182">
        <w:t>splňovat</w:t>
      </w:r>
      <w:proofErr w:type="spellEnd"/>
      <w:r w:rsidRPr="00E65182">
        <w:t xml:space="preserve"> normy:</w:t>
      </w:r>
    </w:p>
    <w:p w14:paraId="22525E35" w14:textId="77777777" w:rsidR="00480E2D" w:rsidRPr="00480E2D" w:rsidRDefault="00480E2D" w:rsidP="0010232B">
      <w:pPr>
        <w:pStyle w:val="Bezmezer"/>
        <w:numPr>
          <w:ilvl w:val="0"/>
          <w:numId w:val="23"/>
        </w:numPr>
        <w:rPr>
          <w:rFonts w:cstheme="minorBidi"/>
        </w:rPr>
      </w:pPr>
      <w:r w:rsidRPr="003D41CC">
        <w:rPr>
          <w:rFonts w:cs="Arial"/>
        </w:rPr>
        <w:t>EN</w:t>
      </w:r>
      <w:r>
        <w:rPr>
          <w:rFonts w:cs="Arial"/>
        </w:rPr>
        <w:t>13986</w:t>
      </w:r>
    </w:p>
    <w:p w14:paraId="09142ED0" w14:textId="4CF4DC43" w:rsidR="00E65182" w:rsidRPr="00480E2D" w:rsidRDefault="00480E2D" w:rsidP="00480E2D">
      <w:pPr>
        <w:pStyle w:val="Odstavecseseznamem"/>
        <w:numPr>
          <w:ilvl w:val="0"/>
          <w:numId w:val="22"/>
        </w:numPr>
      </w:pPr>
      <w:r w:rsidRPr="003D41CC">
        <w:rPr>
          <w:rFonts w:cs="Arial"/>
        </w:rPr>
        <w:t>EN 314-2</w:t>
      </w:r>
    </w:p>
    <w:p w14:paraId="68B2DB57" w14:textId="3DA3EAB6" w:rsidR="00480E2D" w:rsidRPr="00480E2D" w:rsidRDefault="00480E2D" w:rsidP="00480E2D">
      <w:pPr>
        <w:pStyle w:val="Odstavecseseznamem"/>
        <w:numPr>
          <w:ilvl w:val="0"/>
          <w:numId w:val="22"/>
        </w:numPr>
      </w:pPr>
      <w:r w:rsidRPr="003D41CC">
        <w:rPr>
          <w:rFonts w:cs="Arial"/>
        </w:rPr>
        <w:t>EN 13489</w:t>
      </w:r>
    </w:p>
    <w:p w14:paraId="5470204F" w14:textId="47456900" w:rsidR="00480E2D" w:rsidRPr="00480E2D" w:rsidRDefault="00480E2D" w:rsidP="00480E2D">
      <w:pPr>
        <w:pStyle w:val="Odstavecseseznamem"/>
        <w:numPr>
          <w:ilvl w:val="0"/>
          <w:numId w:val="22"/>
        </w:numPr>
      </w:pPr>
      <w:r w:rsidRPr="003D41CC">
        <w:rPr>
          <w:rFonts w:cs="Arial"/>
        </w:rPr>
        <w:t>EN204 skupina</w:t>
      </w:r>
      <w:r>
        <w:rPr>
          <w:rFonts w:cs="Arial"/>
        </w:rPr>
        <w:t xml:space="preserve"> </w:t>
      </w:r>
      <w:r w:rsidRPr="003D41CC">
        <w:rPr>
          <w:rFonts w:cs="Arial"/>
        </w:rPr>
        <w:t>D4</w:t>
      </w:r>
    </w:p>
    <w:p w14:paraId="5D808F00" w14:textId="77777777" w:rsidR="00480E2D" w:rsidRPr="00480E2D" w:rsidRDefault="00480E2D" w:rsidP="00480E2D">
      <w:pPr>
        <w:pStyle w:val="Odstavecseseznamem"/>
        <w:numPr>
          <w:ilvl w:val="0"/>
          <w:numId w:val="22"/>
        </w:numPr>
      </w:pPr>
      <w:r>
        <w:rPr>
          <w:rFonts w:cs="Arial"/>
        </w:rPr>
        <w:t xml:space="preserve">EN 14904 (typ 4) </w:t>
      </w:r>
    </w:p>
    <w:p w14:paraId="4CD9F878" w14:textId="27FACE1D" w:rsidR="00480E2D" w:rsidRPr="00480E2D" w:rsidRDefault="00480E2D" w:rsidP="00480E2D">
      <w:pPr>
        <w:pStyle w:val="Odstavecseseznamem"/>
        <w:numPr>
          <w:ilvl w:val="0"/>
          <w:numId w:val="22"/>
        </w:numPr>
      </w:pPr>
      <w:r w:rsidRPr="003D41CC">
        <w:rPr>
          <w:rFonts w:cs="Arial"/>
        </w:rPr>
        <w:t>EN 13501-1 (třída hořlavosti Cfl-S1)</w:t>
      </w:r>
    </w:p>
    <w:p w14:paraId="5BC20394" w14:textId="77777777" w:rsidR="00480E2D" w:rsidRPr="00480E2D" w:rsidRDefault="00480E2D" w:rsidP="0010232B">
      <w:pPr>
        <w:pStyle w:val="Odstavecseseznamem"/>
      </w:pPr>
    </w:p>
    <w:p w14:paraId="75DB13D1" w14:textId="06A5C4BB" w:rsidR="00D62A0E" w:rsidRDefault="00D62A0E" w:rsidP="000E4BAD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D62A0E">
        <w:rPr>
          <w:b/>
          <w:bCs/>
          <w:u w:val="single"/>
        </w:rPr>
        <w:t>Požadavky na refer</w:t>
      </w:r>
      <w:r>
        <w:rPr>
          <w:b/>
          <w:bCs/>
          <w:u w:val="single"/>
        </w:rPr>
        <w:t>e</w:t>
      </w:r>
      <w:r w:rsidRPr="00D62A0E">
        <w:rPr>
          <w:b/>
          <w:bCs/>
          <w:u w:val="single"/>
        </w:rPr>
        <w:t>nce</w:t>
      </w:r>
    </w:p>
    <w:p w14:paraId="2078E40C" w14:textId="77777777" w:rsidR="00D62A0E" w:rsidRPr="00D62A0E" w:rsidRDefault="00D62A0E" w:rsidP="00D62A0E">
      <w:pPr>
        <w:pStyle w:val="Odstavecseseznamem"/>
        <w:rPr>
          <w:b/>
          <w:bCs/>
          <w:u w:val="single"/>
        </w:rPr>
      </w:pPr>
    </w:p>
    <w:p w14:paraId="500A1A8A" w14:textId="5D778161" w:rsidR="00D62A0E" w:rsidRPr="00D62A0E" w:rsidRDefault="00D62A0E" w:rsidP="00D62A0E">
      <w:pPr>
        <w:pStyle w:val="Odstavecseseznamem"/>
        <w:numPr>
          <w:ilvl w:val="0"/>
          <w:numId w:val="28"/>
        </w:numPr>
        <w:rPr>
          <w:bCs/>
        </w:rPr>
      </w:pPr>
      <w:r w:rsidRPr="00D62A0E">
        <w:rPr>
          <w:bCs/>
        </w:rPr>
        <w:t xml:space="preserve">Zhotovitel musí mít alespoň 3 instalace nebo rekonstrukce palubovek s certifikací FIBA </w:t>
      </w:r>
      <w:proofErr w:type="spellStart"/>
      <w:r w:rsidRPr="00D62A0E">
        <w:rPr>
          <w:bCs/>
        </w:rPr>
        <w:t>level</w:t>
      </w:r>
      <w:proofErr w:type="spellEnd"/>
      <w:r w:rsidRPr="00D62A0E">
        <w:rPr>
          <w:bCs/>
        </w:rPr>
        <w:t xml:space="preserve"> 1 </w:t>
      </w:r>
      <w:r w:rsidR="00A04AC3">
        <w:rPr>
          <w:bCs/>
        </w:rPr>
        <w:t>v</w:t>
      </w:r>
      <w:r w:rsidRPr="00D62A0E">
        <w:rPr>
          <w:bCs/>
        </w:rPr>
        <w:t xml:space="preserve"> ČR za posledních pět let.</w:t>
      </w:r>
    </w:p>
    <w:p w14:paraId="52971BD6" w14:textId="77777777" w:rsidR="00D62A0E" w:rsidRDefault="00D62A0E" w:rsidP="00D62A0E">
      <w:pPr>
        <w:pStyle w:val="Odstavecseseznamem"/>
        <w:rPr>
          <w:b/>
          <w:bCs/>
        </w:rPr>
      </w:pPr>
    </w:p>
    <w:p w14:paraId="24EFACD4" w14:textId="52DCA60D" w:rsidR="000E4BAD" w:rsidRPr="00776046" w:rsidRDefault="000E4BAD" w:rsidP="000E4BAD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776046">
        <w:rPr>
          <w:b/>
          <w:bCs/>
          <w:u w:val="single"/>
        </w:rPr>
        <w:t>Ostatní podmínky zadavatele</w:t>
      </w:r>
    </w:p>
    <w:p w14:paraId="4D8793B9" w14:textId="77777777" w:rsidR="002B6400" w:rsidRPr="002B6400" w:rsidRDefault="002B6400" w:rsidP="002B6400">
      <w:pPr>
        <w:pStyle w:val="Odstavecseseznamem"/>
        <w:rPr>
          <w:b/>
          <w:bCs/>
        </w:rPr>
      </w:pPr>
    </w:p>
    <w:p w14:paraId="74ADB3D6" w14:textId="135961B1" w:rsidR="003E7E0D" w:rsidRDefault="000E4BAD" w:rsidP="000E4BAD">
      <w:pPr>
        <w:pStyle w:val="Odstavecseseznamem"/>
        <w:numPr>
          <w:ilvl w:val="0"/>
          <w:numId w:val="16"/>
        </w:numPr>
      </w:pPr>
      <w:r>
        <w:t>Cena uvedená v cenové nabídce</w:t>
      </w:r>
      <w:r w:rsidR="00816205">
        <w:t xml:space="preserve"> musí být uvedena jako konečná a</w:t>
      </w:r>
      <w:r>
        <w:t> neměnná po celou dobu výstavby</w:t>
      </w:r>
    </w:p>
    <w:p w14:paraId="6A6C0FFF" w14:textId="40E142E5" w:rsidR="00E05A68" w:rsidRDefault="00E05A68" w:rsidP="000E4BAD">
      <w:pPr>
        <w:pStyle w:val="Odstavecseseznamem"/>
        <w:numPr>
          <w:ilvl w:val="0"/>
          <w:numId w:val="16"/>
        </w:numPr>
      </w:pPr>
      <w:r>
        <w:t xml:space="preserve">Pokud uchazeč použije do své nabídky </w:t>
      </w:r>
      <w:r w:rsidR="000107AC">
        <w:t>jiné komponenty, než jsou uvedeny jako referenční, předloží zadavateli na jeho výzvu předložení vzorků uvažovaných náhrad, které budou zadavateli k dispozici po celou dobu trvání zakázky.</w:t>
      </w:r>
    </w:p>
    <w:p w14:paraId="7A5AC4E3" w14:textId="094EA04A" w:rsidR="000E4BAD" w:rsidRDefault="000E4BAD" w:rsidP="000E4BAD">
      <w:pPr>
        <w:pStyle w:val="Odstavecseseznamem"/>
        <w:numPr>
          <w:ilvl w:val="0"/>
          <w:numId w:val="16"/>
        </w:numPr>
      </w:pPr>
      <w:r>
        <w:t xml:space="preserve">Zhotovitel provede </w:t>
      </w:r>
      <w:r w:rsidR="000107AC">
        <w:t>po dokončení instalace měření intenzity</w:t>
      </w:r>
      <w:r w:rsidR="000C4A4E">
        <w:t>,</w:t>
      </w:r>
      <w:r w:rsidR="00581611">
        <w:t xml:space="preserve"> a to jak v horizontální, tak vertikální rovině</w:t>
      </w:r>
      <w:r w:rsidR="000C4A4E">
        <w:t xml:space="preserve">, </w:t>
      </w:r>
      <w:r w:rsidR="000107AC">
        <w:t>které bude potvrzeno revizním technikem</w:t>
      </w:r>
      <w:r w:rsidR="000C4A4E">
        <w:t xml:space="preserve">. </w:t>
      </w:r>
    </w:p>
    <w:p w14:paraId="1C73AE1C" w14:textId="79DE8DF1" w:rsidR="000E4BAD" w:rsidRDefault="000107AC" w:rsidP="000E4BAD">
      <w:pPr>
        <w:pStyle w:val="Odstavecseseznamem"/>
        <w:numPr>
          <w:ilvl w:val="0"/>
          <w:numId w:val="16"/>
        </w:numPr>
      </w:pPr>
      <w:r>
        <w:t xml:space="preserve">Nesplnění jakékoliv podmínky uvedené v tomto zadání může zadavatel vyhodnotit jako nesplnění požadovaného zadání a může </w:t>
      </w:r>
      <w:r w:rsidR="00581611">
        <w:t>uchazeče jednostranně vyloučit.</w:t>
      </w:r>
    </w:p>
    <w:p w14:paraId="69F84E95" w14:textId="0A8350D2" w:rsidR="00D62A0E" w:rsidRDefault="00D62A0E" w:rsidP="000E4BAD">
      <w:pPr>
        <w:pStyle w:val="Odstavecseseznamem"/>
        <w:numPr>
          <w:ilvl w:val="0"/>
          <w:numId w:val="16"/>
        </w:numPr>
      </w:pPr>
      <w:r>
        <w:t>Zadávací podmínky jsou nastaveny s ohledem na to, že rekonstrukce bude prováděna do stávající podlahy a je nutné, aby parametry, výška, vlastnosti, a barva nové podlahy byly stejné se zbytkem podlahy, který rekonstruován nebude.</w:t>
      </w:r>
    </w:p>
    <w:p w14:paraId="27F5A8BC" w14:textId="77777777" w:rsidR="000E4BAD" w:rsidRDefault="000E4BAD" w:rsidP="00581611">
      <w:pPr>
        <w:pStyle w:val="Odstavecseseznamem"/>
        <w:ind w:left="1080"/>
      </w:pPr>
    </w:p>
    <w:p w14:paraId="29131D52" w14:textId="44B1DA59" w:rsidR="004516FB" w:rsidRDefault="004516FB" w:rsidP="00390BB0"/>
    <w:sectPr w:rsidR="004516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34978" w14:textId="77777777" w:rsidR="001512E1" w:rsidRDefault="001512E1" w:rsidP="00804F65">
      <w:pPr>
        <w:spacing w:after="0" w:line="240" w:lineRule="auto"/>
      </w:pPr>
      <w:r>
        <w:separator/>
      </w:r>
    </w:p>
  </w:endnote>
  <w:endnote w:type="continuationSeparator" w:id="0">
    <w:p w14:paraId="1B79A149" w14:textId="77777777" w:rsidR="001512E1" w:rsidRDefault="001512E1" w:rsidP="0080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B814A" w14:textId="218DB166" w:rsidR="00804F65" w:rsidRPr="00804F65" w:rsidRDefault="00804F65">
    <w:pPr>
      <w:pStyle w:val="Zpat"/>
      <w:jc w:val="center"/>
      <w:rPr>
        <w:b/>
        <w:bCs/>
        <w:color w:val="000000" w:themeColor="text1"/>
        <w:sz w:val="18"/>
        <w:szCs w:val="18"/>
      </w:rPr>
    </w:pPr>
    <w:r w:rsidRPr="00804F65">
      <w:rPr>
        <w:b/>
        <w:bCs/>
        <w:color w:val="000000" w:themeColor="text1"/>
        <w:sz w:val="18"/>
        <w:szCs w:val="18"/>
      </w:rPr>
      <w:t xml:space="preserve">Stránka </w:t>
    </w:r>
    <w:r w:rsidRPr="00804F65">
      <w:rPr>
        <w:b/>
        <w:bCs/>
        <w:color w:val="000000" w:themeColor="text1"/>
        <w:sz w:val="18"/>
        <w:szCs w:val="18"/>
      </w:rPr>
      <w:fldChar w:fldCharType="begin"/>
    </w:r>
    <w:r w:rsidRPr="00804F65">
      <w:rPr>
        <w:b/>
        <w:bCs/>
        <w:color w:val="000000" w:themeColor="text1"/>
        <w:sz w:val="18"/>
        <w:szCs w:val="18"/>
      </w:rPr>
      <w:instrText>PAGE  \* Arabic  \* MERGEFORMAT</w:instrText>
    </w:r>
    <w:r w:rsidRPr="00804F65">
      <w:rPr>
        <w:b/>
        <w:bCs/>
        <w:color w:val="000000" w:themeColor="text1"/>
        <w:sz w:val="18"/>
        <w:szCs w:val="18"/>
      </w:rPr>
      <w:fldChar w:fldCharType="separate"/>
    </w:r>
    <w:r w:rsidR="00BF5EDC">
      <w:rPr>
        <w:b/>
        <w:bCs/>
        <w:noProof/>
        <w:color w:val="000000" w:themeColor="text1"/>
        <w:sz w:val="18"/>
        <w:szCs w:val="18"/>
      </w:rPr>
      <w:t>4</w:t>
    </w:r>
    <w:r w:rsidRPr="00804F65">
      <w:rPr>
        <w:b/>
        <w:bCs/>
        <w:color w:val="000000" w:themeColor="text1"/>
        <w:sz w:val="18"/>
        <w:szCs w:val="18"/>
      </w:rPr>
      <w:fldChar w:fldCharType="end"/>
    </w:r>
    <w:r w:rsidRPr="00804F65">
      <w:rPr>
        <w:b/>
        <w:bCs/>
        <w:color w:val="000000" w:themeColor="text1"/>
        <w:sz w:val="18"/>
        <w:szCs w:val="18"/>
      </w:rPr>
      <w:t xml:space="preserve"> z </w:t>
    </w:r>
    <w:r w:rsidRPr="00804F65">
      <w:rPr>
        <w:b/>
        <w:bCs/>
        <w:color w:val="000000" w:themeColor="text1"/>
        <w:sz w:val="18"/>
        <w:szCs w:val="18"/>
      </w:rPr>
      <w:fldChar w:fldCharType="begin"/>
    </w:r>
    <w:r w:rsidRPr="00804F65">
      <w:rPr>
        <w:b/>
        <w:bCs/>
        <w:color w:val="000000" w:themeColor="text1"/>
        <w:sz w:val="18"/>
        <w:szCs w:val="18"/>
      </w:rPr>
      <w:instrText>NUMPAGES  \* Arabic  \* MERGEFORMAT</w:instrText>
    </w:r>
    <w:r w:rsidRPr="00804F65">
      <w:rPr>
        <w:b/>
        <w:bCs/>
        <w:color w:val="000000" w:themeColor="text1"/>
        <w:sz w:val="18"/>
        <w:szCs w:val="18"/>
      </w:rPr>
      <w:fldChar w:fldCharType="separate"/>
    </w:r>
    <w:r w:rsidR="00BF5EDC">
      <w:rPr>
        <w:b/>
        <w:bCs/>
        <w:noProof/>
        <w:color w:val="000000" w:themeColor="text1"/>
        <w:sz w:val="18"/>
        <w:szCs w:val="18"/>
      </w:rPr>
      <w:t>4</w:t>
    </w:r>
    <w:r w:rsidRPr="00804F65">
      <w:rPr>
        <w:b/>
        <w:bCs/>
        <w:color w:val="000000" w:themeColor="text1"/>
        <w:sz w:val="18"/>
        <w:szCs w:val="18"/>
      </w:rPr>
      <w:fldChar w:fldCharType="end"/>
    </w:r>
  </w:p>
  <w:p w14:paraId="097626ED" w14:textId="77777777" w:rsidR="00804F65" w:rsidRDefault="00804F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E38A6" w14:textId="77777777" w:rsidR="001512E1" w:rsidRDefault="001512E1" w:rsidP="00804F65">
      <w:pPr>
        <w:spacing w:after="0" w:line="240" w:lineRule="auto"/>
      </w:pPr>
      <w:r>
        <w:separator/>
      </w:r>
    </w:p>
  </w:footnote>
  <w:footnote w:type="continuationSeparator" w:id="0">
    <w:p w14:paraId="530C51FA" w14:textId="77777777" w:rsidR="001512E1" w:rsidRDefault="001512E1" w:rsidP="00804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0D0"/>
    <w:multiLevelType w:val="hybridMultilevel"/>
    <w:tmpl w:val="31088436"/>
    <w:lvl w:ilvl="0" w:tplc="C5AA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058E"/>
    <w:multiLevelType w:val="hybridMultilevel"/>
    <w:tmpl w:val="67C699C4"/>
    <w:lvl w:ilvl="0" w:tplc="2152B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C3D9B"/>
    <w:multiLevelType w:val="hybridMultilevel"/>
    <w:tmpl w:val="345C39E8"/>
    <w:lvl w:ilvl="0" w:tplc="1A1C09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E7CA1"/>
    <w:multiLevelType w:val="hybridMultilevel"/>
    <w:tmpl w:val="3948CC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57551"/>
    <w:multiLevelType w:val="hybridMultilevel"/>
    <w:tmpl w:val="0B4000B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2F428C"/>
    <w:multiLevelType w:val="hybridMultilevel"/>
    <w:tmpl w:val="80E0B61A"/>
    <w:lvl w:ilvl="0" w:tplc="87124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813C3"/>
    <w:multiLevelType w:val="multilevel"/>
    <w:tmpl w:val="22AEE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14CD3827"/>
    <w:multiLevelType w:val="hybridMultilevel"/>
    <w:tmpl w:val="35CA1738"/>
    <w:lvl w:ilvl="0" w:tplc="E70E9A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42BC2"/>
    <w:multiLevelType w:val="hybridMultilevel"/>
    <w:tmpl w:val="E7ECE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52435"/>
    <w:multiLevelType w:val="hybridMultilevel"/>
    <w:tmpl w:val="694C2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16884"/>
    <w:multiLevelType w:val="hybridMultilevel"/>
    <w:tmpl w:val="438830D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BF661A"/>
    <w:multiLevelType w:val="hybridMultilevel"/>
    <w:tmpl w:val="1B0A9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C722C"/>
    <w:multiLevelType w:val="hybridMultilevel"/>
    <w:tmpl w:val="A738B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81F2E"/>
    <w:multiLevelType w:val="hybridMultilevel"/>
    <w:tmpl w:val="CBF4ECB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41B33450"/>
    <w:multiLevelType w:val="hybridMultilevel"/>
    <w:tmpl w:val="3312873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4B350196"/>
    <w:multiLevelType w:val="hybridMultilevel"/>
    <w:tmpl w:val="BE648FAC"/>
    <w:lvl w:ilvl="0" w:tplc="1A1C09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9043A"/>
    <w:multiLevelType w:val="hybridMultilevel"/>
    <w:tmpl w:val="5DD66F72"/>
    <w:lvl w:ilvl="0" w:tplc="04050019">
      <w:start w:val="1"/>
      <w:numFmt w:val="lowerLetter"/>
      <w:lvlText w:val="%1."/>
      <w:lvlJc w:val="left"/>
      <w:pPr>
        <w:ind w:left="1427" w:hanging="360"/>
      </w:pPr>
    </w:lvl>
    <w:lvl w:ilvl="1" w:tplc="04050019" w:tentative="1">
      <w:start w:val="1"/>
      <w:numFmt w:val="lowerLetter"/>
      <w:lvlText w:val="%2."/>
      <w:lvlJc w:val="left"/>
      <w:pPr>
        <w:ind w:left="2147" w:hanging="360"/>
      </w:pPr>
    </w:lvl>
    <w:lvl w:ilvl="2" w:tplc="0405001B" w:tentative="1">
      <w:start w:val="1"/>
      <w:numFmt w:val="lowerRoman"/>
      <w:lvlText w:val="%3."/>
      <w:lvlJc w:val="right"/>
      <w:pPr>
        <w:ind w:left="2867" w:hanging="180"/>
      </w:pPr>
    </w:lvl>
    <w:lvl w:ilvl="3" w:tplc="0405000F" w:tentative="1">
      <w:start w:val="1"/>
      <w:numFmt w:val="decimal"/>
      <w:lvlText w:val="%4."/>
      <w:lvlJc w:val="left"/>
      <w:pPr>
        <w:ind w:left="3587" w:hanging="360"/>
      </w:pPr>
    </w:lvl>
    <w:lvl w:ilvl="4" w:tplc="04050019" w:tentative="1">
      <w:start w:val="1"/>
      <w:numFmt w:val="lowerLetter"/>
      <w:lvlText w:val="%5."/>
      <w:lvlJc w:val="left"/>
      <w:pPr>
        <w:ind w:left="4307" w:hanging="360"/>
      </w:pPr>
    </w:lvl>
    <w:lvl w:ilvl="5" w:tplc="0405001B" w:tentative="1">
      <w:start w:val="1"/>
      <w:numFmt w:val="lowerRoman"/>
      <w:lvlText w:val="%6."/>
      <w:lvlJc w:val="right"/>
      <w:pPr>
        <w:ind w:left="5027" w:hanging="180"/>
      </w:pPr>
    </w:lvl>
    <w:lvl w:ilvl="6" w:tplc="0405000F" w:tentative="1">
      <w:start w:val="1"/>
      <w:numFmt w:val="decimal"/>
      <w:lvlText w:val="%7."/>
      <w:lvlJc w:val="left"/>
      <w:pPr>
        <w:ind w:left="5747" w:hanging="360"/>
      </w:pPr>
    </w:lvl>
    <w:lvl w:ilvl="7" w:tplc="04050019" w:tentative="1">
      <w:start w:val="1"/>
      <w:numFmt w:val="lowerLetter"/>
      <w:lvlText w:val="%8."/>
      <w:lvlJc w:val="left"/>
      <w:pPr>
        <w:ind w:left="6467" w:hanging="360"/>
      </w:pPr>
    </w:lvl>
    <w:lvl w:ilvl="8" w:tplc="040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7" w15:restartNumberingAfterBreak="0">
    <w:nsid w:val="4F4B3689"/>
    <w:multiLevelType w:val="hybridMultilevel"/>
    <w:tmpl w:val="C70EFA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C1640F"/>
    <w:multiLevelType w:val="hybridMultilevel"/>
    <w:tmpl w:val="BA8AD2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9802EA"/>
    <w:multiLevelType w:val="hybridMultilevel"/>
    <w:tmpl w:val="BB2C1F1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5AB93387"/>
    <w:multiLevelType w:val="hybridMultilevel"/>
    <w:tmpl w:val="2194A23E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5F9C1DDF"/>
    <w:multiLevelType w:val="hybridMultilevel"/>
    <w:tmpl w:val="622CBE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502AC"/>
    <w:multiLevelType w:val="hybridMultilevel"/>
    <w:tmpl w:val="5E1A6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75497"/>
    <w:multiLevelType w:val="hybridMultilevel"/>
    <w:tmpl w:val="431C0B3A"/>
    <w:lvl w:ilvl="0" w:tplc="4C20CCC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49F57AF"/>
    <w:multiLevelType w:val="hybridMultilevel"/>
    <w:tmpl w:val="36B08A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7F65F20"/>
    <w:multiLevelType w:val="hybridMultilevel"/>
    <w:tmpl w:val="5442D20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6" w15:restartNumberingAfterBreak="0">
    <w:nsid w:val="797B293A"/>
    <w:multiLevelType w:val="hybridMultilevel"/>
    <w:tmpl w:val="BAFCEA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FB21EA7"/>
    <w:multiLevelType w:val="hybridMultilevel"/>
    <w:tmpl w:val="6060C28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4"/>
  </w:num>
  <w:num w:numId="4">
    <w:abstractNumId w:val="4"/>
  </w:num>
  <w:num w:numId="5">
    <w:abstractNumId w:val="19"/>
  </w:num>
  <w:num w:numId="6">
    <w:abstractNumId w:val="1"/>
  </w:num>
  <w:num w:numId="7">
    <w:abstractNumId w:val="16"/>
  </w:num>
  <w:num w:numId="8">
    <w:abstractNumId w:val="20"/>
  </w:num>
  <w:num w:numId="9">
    <w:abstractNumId w:val="12"/>
  </w:num>
  <w:num w:numId="10">
    <w:abstractNumId w:val="25"/>
  </w:num>
  <w:num w:numId="11">
    <w:abstractNumId w:val="13"/>
  </w:num>
  <w:num w:numId="12">
    <w:abstractNumId w:val="14"/>
  </w:num>
  <w:num w:numId="13">
    <w:abstractNumId w:val="27"/>
  </w:num>
  <w:num w:numId="14">
    <w:abstractNumId w:val="5"/>
  </w:num>
  <w:num w:numId="15">
    <w:abstractNumId w:val="0"/>
  </w:num>
  <w:num w:numId="16">
    <w:abstractNumId w:val="23"/>
  </w:num>
  <w:num w:numId="17">
    <w:abstractNumId w:val="7"/>
  </w:num>
  <w:num w:numId="18">
    <w:abstractNumId w:val="15"/>
  </w:num>
  <w:num w:numId="19">
    <w:abstractNumId w:val="3"/>
  </w:num>
  <w:num w:numId="20">
    <w:abstractNumId w:val="10"/>
  </w:num>
  <w:num w:numId="21">
    <w:abstractNumId w:val="11"/>
  </w:num>
  <w:num w:numId="22">
    <w:abstractNumId w:val="22"/>
  </w:num>
  <w:num w:numId="23">
    <w:abstractNumId w:val="9"/>
  </w:num>
  <w:num w:numId="24">
    <w:abstractNumId w:val="26"/>
  </w:num>
  <w:num w:numId="25">
    <w:abstractNumId w:val="21"/>
  </w:num>
  <w:num w:numId="26">
    <w:abstractNumId w:val="2"/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8DB"/>
    <w:rsid w:val="000107AC"/>
    <w:rsid w:val="00024F9E"/>
    <w:rsid w:val="00025EC6"/>
    <w:rsid w:val="00026E25"/>
    <w:rsid w:val="00064E1D"/>
    <w:rsid w:val="0009630E"/>
    <w:rsid w:val="000C4A4E"/>
    <w:rsid w:val="000C634B"/>
    <w:rsid w:val="000E4BAD"/>
    <w:rsid w:val="0010232B"/>
    <w:rsid w:val="001512E1"/>
    <w:rsid w:val="001B2891"/>
    <w:rsid w:val="001B3625"/>
    <w:rsid w:val="001C56F8"/>
    <w:rsid w:val="001E1E3B"/>
    <w:rsid w:val="002B6400"/>
    <w:rsid w:val="002C4A7E"/>
    <w:rsid w:val="002F265E"/>
    <w:rsid w:val="00313D30"/>
    <w:rsid w:val="00320824"/>
    <w:rsid w:val="00390BB0"/>
    <w:rsid w:val="003E7E0D"/>
    <w:rsid w:val="00437892"/>
    <w:rsid w:val="00442156"/>
    <w:rsid w:val="004516FB"/>
    <w:rsid w:val="00480E2D"/>
    <w:rsid w:val="004928D4"/>
    <w:rsid w:val="004C37D5"/>
    <w:rsid w:val="004E6F95"/>
    <w:rsid w:val="00581611"/>
    <w:rsid w:val="005B0DC3"/>
    <w:rsid w:val="005C3004"/>
    <w:rsid w:val="005D69E0"/>
    <w:rsid w:val="0067578A"/>
    <w:rsid w:val="006B7661"/>
    <w:rsid w:val="007115AD"/>
    <w:rsid w:val="00766203"/>
    <w:rsid w:val="00776046"/>
    <w:rsid w:val="00780984"/>
    <w:rsid w:val="00804F65"/>
    <w:rsid w:val="00816205"/>
    <w:rsid w:val="008D2858"/>
    <w:rsid w:val="0097304C"/>
    <w:rsid w:val="009B38EE"/>
    <w:rsid w:val="009D1D24"/>
    <w:rsid w:val="00A04AC3"/>
    <w:rsid w:val="00A22FB7"/>
    <w:rsid w:val="00AC20B8"/>
    <w:rsid w:val="00AD1FE2"/>
    <w:rsid w:val="00AF7747"/>
    <w:rsid w:val="00B456B8"/>
    <w:rsid w:val="00B56F8D"/>
    <w:rsid w:val="00BF5EDC"/>
    <w:rsid w:val="00C151B2"/>
    <w:rsid w:val="00CA74FF"/>
    <w:rsid w:val="00D62A0E"/>
    <w:rsid w:val="00DB5F57"/>
    <w:rsid w:val="00E05A68"/>
    <w:rsid w:val="00E348EE"/>
    <w:rsid w:val="00E65182"/>
    <w:rsid w:val="00E77F39"/>
    <w:rsid w:val="00EA56FF"/>
    <w:rsid w:val="00EC7426"/>
    <w:rsid w:val="00F04E57"/>
    <w:rsid w:val="00F53B55"/>
    <w:rsid w:val="00F908DB"/>
    <w:rsid w:val="00FD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E9F6"/>
  <w15:chartTrackingRefBased/>
  <w15:docId w15:val="{14D3F56B-CB9F-F349-B81F-AB13597A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8DB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0BB0"/>
    <w:pPr>
      <w:ind w:left="720"/>
      <w:contextualSpacing/>
    </w:pPr>
  </w:style>
  <w:style w:type="paragraph" w:customStyle="1" w:styleId="Standard">
    <w:name w:val="Standard"/>
    <w:rsid w:val="00313D30"/>
    <w:pPr>
      <w:suppressAutoHyphens/>
      <w:autoSpaceDN w:val="0"/>
      <w:textAlignment w:val="baseline"/>
    </w:pPr>
    <w:rPr>
      <w:rFonts w:ascii="Liberation Serif" w:eastAsia="NSimSun" w:hAnsi="Liberation Serif" w:cs="Arial Unicode MS"/>
      <w:kern w:val="3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04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4F6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804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4F65"/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58161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8161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81611"/>
    <w:rPr>
      <w:color w:val="954F72" w:themeColor="followedHyperlink"/>
      <w:u w:val="single"/>
    </w:rPr>
  </w:style>
  <w:style w:type="paragraph" w:styleId="Bezmezer">
    <w:name w:val="No Spacing"/>
    <w:uiPriority w:val="1"/>
    <w:qFormat/>
    <w:rsid w:val="00442156"/>
    <w:rPr>
      <w:rFonts w:ascii="Calibri" w:eastAsia="Calibri" w:hAnsi="Calibri" w:cs="Times New Roman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662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Mrázek</dc:creator>
  <cp:keywords/>
  <dc:description/>
  <cp:lastModifiedBy>Luděk Burian</cp:lastModifiedBy>
  <cp:revision>6</cp:revision>
  <dcterms:created xsi:type="dcterms:W3CDTF">2022-05-09T05:55:00Z</dcterms:created>
  <dcterms:modified xsi:type="dcterms:W3CDTF">2022-05-18T12:08:00Z</dcterms:modified>
</cp:coreProperties>
</file>